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hint="eastAsia" w:ascii="方正小标宋简体" w:hAnsi="方正小标宋简体" w:eastAsia="方正小标宋简体" w:cs="方正小标宋简体"/>
          <w:sz w:val="44"/>
          <w:szCs w:val="44"/>
        </w:rPr>
        <w:t>安庆市宜秀区人民法院选任特邀调解员</w:t>
      </w:r>
    </w:p>
    <w:p>
      <w:pPr>
        <w:jc w:val="center"/>
      </w:pPr>
      <w:r>
        <w:rPr>
          <w:rFonts w:hint="eastAsia" w:ascii="方正小标宋简体" w:hAnsi="方正小标宋简体" w:eastAsia="方正小标宋简体" w:cs="方正小标宋简体"/>
          <w:sz w:val="44"/>
          <w:szCs w:val="44"/>
        </w:rPr>
        <w:t>公告</w:t>
      </w:r>
    </w:p>
    <w:p>
      <w:pPr>
        <w:widowControl/>
        <w:spacing w:line="560" w:lineRule="exact"/>
        <w:jc w:val="center"/>
        <w:rPr>
          <w:rFonts w:hint="eastAsia" w:ascii="方正小标宋简体" w:hAnsi="方正小标宋简体" w:eastAsia="方正小标宋简体" w:cs="方正小标宋简体"/>
          <w:sz w:val="44"/>
          <w:szCs w:val="44"/>
        </w:rPr>
      </w:pPr>
    </w:p>
    <w:p>
      <w:pPr>
        <w:widowControl/>
        <w:spacing w:line="560" w:lineRule="exact"/>
        <w:ind w:left="0" w:right="0" w:firstLine="672"/>
      </w:pPr>
      <w:r>
        <w:rPr>
          <w:rFonts w:hint="eastAsia" w:ascii="仿宋_GB2312" w:hAnsi="仿宋_GB2312" w:eastAsia="仿宋_GB2312" w:cs="宋体"/>
          <w:color w:val="000000"/>
          <w:spacing w:val="8"/>
          <w:kern w:val="0"/>
          <w:sz w:val="32"/>
        </w:rPr>
        <w:t>根据《最高人民法院关于人民法院进一步深化多元化纠纷解决机制改革的意见》、《最高人民法院关于人民法院特邀调解的规定》、《安徽省多元化解纠纷促进条例》，安庆市宜秀区人民法院面向社会选任法院特邀调解员</w:t>
      </w:r>
      <w:r>
        <w:rPr>
          <w:rFonts w:hint="eastAsia" w:ascii="仿宋_GB2312" w:hAnsi="仿宋_GB2312" w:eastAsia="仿宋_GB2312" w:cs="宋体"/>
          <w:color w:val="000000"/>
          <w:spacing w:val="8"/>
          <w:kern w:val="0"/>
          <w:sz w:val="32"/>
          <w:lang w:val="en-US" w:eastAsia="zh-CN"/>
        </w:rPr>
        <w:t>6</w:t>
      </w:r>
      <w:r>
        <w:rPr>
          <w:rFonts w:hint="eastAsia" w:ascii="仿宋_GB2312" w:hAnsi="仿宋_GB2312" w:eastAsia="仿宋_GB2312" w:cs="宋体"/>
          <w:color w:val="000000"/>
          <w:spacing w:val="8"/>
          <w:kern w:val="0"/>
          <w:sz w:val="32"/>
        </w:rPr>
        <w:t>名，现将本次选任事项公告如下：</w:t>
      </w:r>
    </w:p>
    <w:p>
      <w:pPr>
        <w:widowControl/>
        <w:spacing w:line="560" w:lineRule="exact"/>
      </w:pPr>
      <w:r>
        <w:rPr>
          <w:rFonts w:hint="eastAsia" w:ascii="宋体" w:hAnsi="宋体" w:eastAsia="仿宋_GB2312" w:cs="宋体"/>
          <w:color w:val="000000"/>
          <w:kern w:val="0"/>
          <w:sz w:val="32"/>
        </w:rPr>
        <w:t>  </w:t>
      </w:r>
      <w:r>
        <w:rPr>
          <w:rFonts w:hint="eastAsia" w:ascii="黑体" w:hAnsi="黑体" w:eastAsia="黑体" w:cs="宋体"/>
          <w:color w:val="000000"/>
          <w:kern w:val="0"/>
          <w:sz w:val="32"/>
        </w:rPr>
        <w:t>一、人民法院特邀调解员职能</w:t>
      </w:r>
    </w:p>
    <w:p>
      <w:pPr>
        <w:widowControl/>
        <w:spacing w:line="560" w:lineRule="exact"/>
        <w:ind w:left="0" w:right="0" w:firstLine="672"/>
        <w:jc w:val="both"/>
      </w:pPr>
      <w:r>
        <w:rPr>
          <w:rFonts w:hint="eastAsia" w:ascii="仿宋_GB2312" w:hAnsi="仿宋_GB2312" w:eastAsia="仿宋_GB2312" w:cs="宋体"/>
          <w:color w:val="000000"/>
          <w:spacing w:val="8"/>
          <w:kern w:val="0"/>
          <w:sz w:val="32"/>
        </w:rPr>
        <w:t>特邀调解员是指经人民法院选任的，接受人民法院立案前委派或者立案后委托，依法进行调解工作的人员</w:t>
      </w:r>
      <w:r>
        <w:rPr>
          <w:rFonts w:hint="eastAsia" w:ascii="仿宋_GB2312" w:hAnsi="仿宋_GB2312" w:eastAsia="仿宋_GB2312" w:cs="宋体"/>
          <w:color w:val="000000"/>
          <w:spacing w:val="8"/>
          <w:kern w:val="0"/>
          <w:sz w:val="32"/>
          <w:lang w:eastAsia="zh-CN"/>
        </w:rPr>
        <w:t>。我院特邀</w:t>
      </w:r>
      <w:r>
        <w:rPr>
          <w:rFonts w:hint="eastAsia" w:ascii="仿宋_GB2312" w:hAnsi="仿宋_GB2312" w:eastAsia="仿宋_GB2312" w:cs="宋体"/>
          <w:color w:val="000000"/>
          <w:spacing w:val="8"/>
          <w:kern w:val="0"/>
          <w:sz w:val="32"/>
        </w:rPr>
        <w:t>调解员实行坐班制</w:t>
      </w:r>
      <w:r>
        <w:rPr>
          <w:rFonts w:hint="eastAsia" w:ascii="仿宋_GB2312" w:hAnsi="仿宋_GB2312" w:eastAsia="仿宋_GB2312" w:cs="宋体"/>
          <w:color w:val="000000"/>
          <w:spacing w:val="8"/>
          <w:kern w:val="0"/>
          <w:sz w:val="32"/>
          <w:lang w:val="en-US" w:eastAsia="zh-CN"/>
        </w:rPr>
        <w:t>,</w:t>
      </w:r>
      <w:r>
        <w:rPr>
          <w:rFonts w:hint="eastAsia" w:ascii="仿宋_GB2312" w:hAnsi="仿宋_GB2312" w:eastAsia="仿宋_GB2312" w:cs="宋体"/>
          <w:color w:val="000000"/>
          <w:spacing w:val="8"/>
          <w:kern w:val="0"/>
          <w:sz w:val="32"/>
        </w:rPr>
        <w:t>法定</w:t>
      </w:r>
      <w:r>
        <w:rPr>
          <w:rFonts w:hint="eastAsia" w:ascii="仿宋_GB2312" w:hAnsi="仿宋_GB2312" w:eastAsia="仿宋_GB2312" w:cs="宋体"/>
          <w:color w:val="000000"/>
          <w:spacing w:val="8"/>
          <w:kern w:val="0"/>
          <w:sz w:val="32"/>
          <w:lang w:eastAsia="zh-CN"/>
        </w:rPr>
        <w:t>节假日正常休息</w:t>
      </w:r>
      <w:r>
        <w:rPr>
          <w:rFonts w:hint="eastAsia" w:ascii="仿宋_GB2312" w:hAnsi="仿宋_GB2312" w:eastAsia="仿宋_GB2312" w:cs="宋体"/>
          <w:color w:val="000000"/>
          <w:spacing w:val="8"/>
          <w:kern w:val="0"/>
          <w:sz w:val="32"/>
        </w:rPr>
        <w:t>，</w:t>
      </w:r>
      <w:r>
        <w:rPr>
          <w:rFonts w:hint="eastAsia" w:ascii="仿宋_GB2312" w:hAnsi="仿宋_GB2312" w:eastAsia="仿宋_GB2312" w:cs="宋体"/>
          <w:color w:val="000000"/>
          <w:spacing w:val="8"/>
          <w:kern w:val="0"/>
          <w:sz w:val="32"/>
          <w:lang w:eastAsia="zh-CN"/>
        </w:rPr>
        <w:t>特邀调解员工作补助标准为每件</w:t>
      </w:r>
      <w:r>
        <w:rPr>
          <w:rFonts w:hint="eastAsia" w:ascii="仿宋_GB2312" w:hAnsi="仿宋_GB2312" w:eastAsia="仿宋_GB2312" w:cs="宋体"/>
          <w:color w:val="000000"/>
          <w:spacing w:val="8"/>
          <w:kern w:val="0"/>
          <w:sz w:val="32"/>
          <w:lang w:val="en-US" w:eastAsia="zh-CN"/>
        </w:rPr>
        <w:t>130-200元。</w:t>
      </w:r>
    </w:p>
    <w:p>
      <w:pPr>
        <w:widowControl/>
        <w:spacing w:line="560" w:lineRule="exact"/>
      </w:pPr>
      <w:r>
        <w:rPr>
          <w:rFonts w:hint="eastAsia" w:ascii="宋体" w:hAnsi="宋体" w:eastAsia="仿宋_GB2312" w:cs="宋体"/>
          <w:color w:val="000000"/>
          <w:kern w:val="0"/>
          <w:sz w:val="32"/>
        </w:rPr>
        <w:t> </w:t>
      </w:r>
      <w:r>
        <w:rPr>
          <w:rFonts w:hint="eastAsia" w:ascii="宋体" w:hAnsi="宋体" w:eastAsia="黑体" w:cs="宋体"/>
          <w:color w:val="000000"/>
          <w:kern w:val="0"/>
          <w:sz w:val="32"/>
        </w:rPr>
        <w:t> </w:t>
      </w:r>
      <w:r>
        <w:rPr>
          <w:rFonts w:hint="eastAsia" w:ascii="黑体" w:hAnsi="黑体" w:eastAsia="黑体" w:cs="宋体"/>
          <w:color w:val="000000"/>
          <w:kern w:val="0"/>
          <w:sz w:val="32"/>
        </w:rPr>
        <w:t>二、选任条件</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（一）拥护中国共产党的领导，维护宪法，自觉遵守法律法规，无违法违纪记录，具有完全民事行为能力，身体健康的65周岁以下成年公民；</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（二）品行端正，公道正派，诚实守信，爱岗敬业，热心调解工作；</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（三）有一定的文化水平、政策理论水平和法律专业知识，熟练操作电脑办公软件；</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（四）熟悉社情民意，善于做群众工作，有较好的调解能力；</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（五）有充足的时间保障参加调解活动。</w:t>
      </w:r>
    </w:p>
    <w:p>
      <w:pPr>
        <w:widowControl/>
        <w:spacing w:line="560" w:lineRule="exact"/>
      </w:pPr>
      <w:r>
        <w:rPr>
          <w:rFonts w:hint="eastAsia" w:ascii="宋体" w:hAnsi="宋体" w:eastAsia="仿宋_GB2312" w:cs="宋体"/>
          <w:color w:val="000000"/>
          <w:kern w:val="0"/>
          <w:sz w:val="32"/>
        </w:rPr>
        <w:t>  </w:t>
      </w:r>
      <w:r>
        <w:rPr>
          <w:rFonts w:hint="eastAsia" w:ascii="黑体" w:hAnsi="黑体" w:eastAsia="黑体" w:cs="宋体"/>
          <w:color w:val="000000"/>
          <w:kern w:val="0"/>
          <w:sz w:val="32"/>
        </w:rPr>
        <w:t>三、选任程序</w:t>
      </w:r>
    </w:p>
    <w:p>
      <w:pPr>
        <w:widowControl/>
        <w:spacing w:line="560" w:lineRule="exact"/>
        <w:ind w:left="0" w:right="0" w:firstLine="674"/>
        <w:jc w:val="left"/>
      </w:pPr>
      <w:r>
        <w:rPr>
          <w:rFonts w:hint="eastAsia" w:ascii="仿宋_GB2312" w:hAnsi="仿宋_GB2312" w:eastAsia="仿宋_GB2312" w:cs="宋体"/>
          <w:b/>
          <w:bCs/>
          <w:color w:val="000000"/>
          <w:spacing w:val="8"/>
          <w:kern w:val="0"/>
          <w:sz w:val="32"/>
        </w:rPr>
        <w:t>(一)报名</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1.报名方式：采取现场报名方式，符合选任条件的公民填写《特邀调解员申请表》。</w:t>
      </w:r>
    </w:p>
    <w:p>
      <w:pPr>
        <w:widowControl/>
        <w:spacing w:line="560" w:lineRule="exact"/>
        <w:jc w:val="left"/>
      </w:pPr>
      <w:r>
        <w:rPr>
          <w:rFonts w:hint="eastAsia" w:ascii="宋体" w:hAnsi="宋体" w:eastAsia="仿宋_GB2312" w:cs="宋体"/>
          <w:color w:val="000000"/>
          <w:spacing w:val="8"/>
          <w:kern w:val="0"/>
          <w:sz w:val="32"/>
        </w:rPr>
        <w:t>  </w:t>
      </w:r>
      <w:r>
        <w:rPr>
          <w:rFonts w:hint="eastAsia" w:ascii="仿宋_GB2312" w:hAnsi="仿宋_GB2312" w:eastAsia="仿宋_GB2312" w:cs="仿宋"/>
          <w:color w:val="000000"/>
          <w:spacing w:val="8"/>
          <w:kern w:val="0"/>
          <w:sz w:val="32"/>
        </w:rPr>
        <w:t>2.</w:t>
      </w:r>
      <w:r>
        <w:rPr>
          <w:rFonts w:hint="eastAsia" w:ascii="仿宋_GB2312" w:hAnsi="仿宋_GB2312" w:eastAsia="仿宋_GB2312" w:cs="宋体"/>
          <w:color w:val="000000"/>
          <w:spacing w:val="8"/>
          <w:kern w:val="0"/>
          <w:sz w:val="32"/>
        </w:rPr>
        <w:t>报名提交材料：</w:t>
      </w:r>
    </w:p>
    <w:p>
      <w:pPr>
        <w:widowControl/>
        <w:spacing w:line="560" w:lineRule="exact"/>
        <w:jc w:val="left"/>
      </w:pPr>
      <w:r>
        <w:rPr>
          <w:rFonts w:hint="eastAsia" w:ascii="宋体" w:hAnsi="宋体" w:eastAsia="仿宋_GB2312" w:cs="宋体"/>
          <w:color w:val="000000"/>
          <w:spacing w:val="8"/>
          <w:kern w:val="0"/>
          <w:sz w:val="32"/>
        </w:rPr>
        <w:t>  </w:t>
      </w:r>
      <w:r>
        <w:rPr>
          <w:rFonts w:hint="eastAsia" w:ascii="仿宋_GB2312" w:hAnsi="仿宋_GB2312" w:eastAsia="仿宋_GB2312" w:cs="宋体"/>
          <w:color w:val="000000"/>
          <w:spacing w:val="8"/>
          <w:kern w:val="0"/>
          <w:sz w:val="32"/>
        </w:rPr>
        <w:t>（1）安庆市宜秀区人民法院特邀调解员申请表（见附件）；</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（2）身份证、学历证书原件及复印件，近期二寸免冠彩色照片3张；</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（3）证明调解能力和经验的材料（如经历证明、所获得的相关荣誉、推荐材料等）；</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申请人应保证信息填写及提交材料的真实性，如发现申请人弄虚作假，一律取消报名资格。</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3.报名时间及要求</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（1）报名地点：宜秀区大龙山镇稼先大道与学院路交叉口宜秀区人民法院7017办公室，联系人：张格格，联系电话：5939963。</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（2）报名时间：2022年10月</w:t>
      </w:r>
      <w:r>
        <w:rPr>
          <w:rFonts w:hint="eastAsia" w:ascii="仿宋_GB2312" w:hAnsi="仿宋_GB2312" w:eastAsia="仿宋_GB2312" w:cs="宋体"/>
          <w:color w:val="000000"/>
          <w:spacing w:val="8"/>
          <w:kern w:val="0"/>
          <w:sz w:val="32"/>
          <w:lang w:val="en-US" w:eastAsia="zh-CN"/>
        </w:rPr>
        <w:t>24</w:t>
      </w:r>
      <w:r>
        <w:rPr>
          <w:rFonts w:hint="eastAsia" w:ascii="仿宋_GB2312" w:hAnsi="仿宋_GB2312" w:eastAsia="仿宋_GB2312" w:cs="宋体"/>
          <w:color w:val="000000"/>
          <w:spacing w:val="8"/>
          <w:kern w:val="0"/>
          <w:sz w:val="32"/>
        </w:rPr>
        <w:t>日-10月28日。</w:t>
      </w:r>
    </w:p>
    <w:p>
      <w:pPr>
        <w:widowControl/>
        <w:spacing w:line="560" w:lineRule="exact"/>
        <w:ind w:left="0" w:right="0" w:firstLine="674"/>
        <w:jc w:val="left"/>
      </w:pPr>
      <w:r>
        <w:rPr>
          <w:rFonts w:hint="eastAsia" w:ascii="仿宋_GB2312" w:hAnsi="仿宋_GB2312" w:eastAsia="仿宋_GB2312" w:cs="仿宋_GB2312"/>
          <w:b/>
          <w:bCs/>
          <w:color w:val="000000"/>
          <w:spacing w:val="8"/>
          <w:kern w:val="0"/>
          <w:sz w:val="32"/>
        </w:rPr>
        <w:t xml:space="preserve"> </w:t>
      </w:r>
      <w:r>
        <w:rPr>
          <w:rFonts w:hint="eastAsia" w:ascii="仿宋_GB2312" w:hAnsi="仿宋_GB2312" w:eastAsia="仿宋_GB2312" w:cs="宋体"/>
          <w:b/>
          <w:bCs/>
          <w:color w:val="000000"/>
          <w:spacing w:val="8"/>
          <w:kern w:val="0"/>
          <w:sz w:val="32"/>
        </w:rPr>
        <w:t>(二)资格审查</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由本院政治部对报名资料进行书面初审，并确定电脑操作及考察人员名单。</w:t>
      </w:r>
    </w:p>
    <w:p>
      <w:pPr>
        <w:widowControl/>
        <w:spacing w:line="560" w:lineRule="exact"/>
        <w:ind w:left="0" w:right="0" w:firstLine="674"/>
        <w:jc w:val="left"/>
      </w:pPr>
      <w:r>
        <w:rPr>
          <w:rFonts w:hint="eastAsia" w:ascii="仿宋_GB2312" w:hAnsi="仿宋_GB2312" w:eastAsia="仿宋_GB2312" w:cs="宋体"/>
          <w:b/>
          <w:bCs/>
          <w:color w:val="000000"/>
          <w:spacing w:val="8"/>
          <w:kern w:val="0"/>
          <w:sz w:val="32"/>
        </w:rPr>
        <w:t>（三）电脑操作及面试考察</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对所有初审合格人员将安排电脑办公软件操作测试，同时采用面谈等形式对其专业知识和基本能力素养、口头表达能力、反应能力、仪表仪态等进行考察。具体时间另行通知。</w:t>
      </w:r>
    </w:p>
    <w:p>
      <w:pPr>
        <w:widowControl/>
        <w:spacing w:line="560" w:lineRule="exact"/>
        <w:ind w:left="0" w:right="0" w:firstLine="674"/>
        <w:jc w:val="left"/>
      </w:pPr>
      <w:r>
        <w:rPr>
          <w:rFonts w:hint="eastAsia" w:ascii="黑体" w:hAnsi="黑体" w:eastAsia="黑体" w:cs="宋体"/>
          <w:bCs/>
          <w:color w:val="000000"/>
          <w:spacing w:val="8"/>
          <w:kern w:val="0"/>
          <w:sz w:val="32"/>
        </w:rPr>
        <w:t>四、用工形式</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1.根据电脑操作及面试考察情况确定调解员人选，新选任调解员试用期3个月，试用期满合格的予以选任。每个选任周期为一年，期满后根据需要，可以</w:t>
      </w:r>
      <w:r>
        <w:rPr>
          <w:rFonts w:hint="eastAsia" w:ascii="仿宋_GB2312" w:hAnsi="仿宋_GB2312" w:eastAsia="仿宋_GB2312" w:cs="宋体"/>
          <w:color w:val="000000"/>
          <w:spacing w:val="8"/>
          <w:kern w:val="0"/>
          <w:sz w:val="32"/>
          <w:lang w:eastAsia="zh-CN"/>
        </w:rPr>
        <w:t>继续选任</w:t>
      </w:r>
      <w:r>
        <w:rPr>
          <w:rFonts w:hint="eastAsia" w:ascii="仿宋_GB2312" w:hAnsi="仿宋_GB2312" w:eastAsia="仿宋_GB2312" w:cs="宋体"/>
          <w:color w:val="000000"/>
          <w:spacing w:val="8"/>
          <w:kern w:val="0"/>
          <w:sz w:val="32"/>
        </w:rPr>
        <w:t>。</w:t>
      </w:r>
    </w:p>
    <w:p>
      <w:pPr>
        <w:widowControl/>
        <w:spacing w:line="560" w:lineRule="exact"/>
        <w:ind w:left="0" w:right="0" w:firstLine="672"/>
        <w:jc w:val="left"/>
      </w:pPr>
      <w:r>
        <w:rPr>
          <w:rFonts w:hint="eastAsia" w:ascii="仿宋_GB2312" w:hAnsi="仿宋_GB2312" w:eastAsia="仿宋_GB2312" w:cs="宋体"/>
          <w:color w:val="000000"/>
          <w:spacing w:val="8"/>
          <w:kern w:val="0"/>
          <w:sz w:val="32"/>
        </w:rPr>
        <w:t>2.特邀调解员工作系委托关系。</w:t>
      </w:r>
    </w:p>
    <w:p>
      <w:pPr>
        <w:widowControl/>
        <w:spacing w:line="560" w:lineRule="exact"/>
        <w:ind w:left="0" w:right="0" w:firstLine="672"/>
        <w:jc w:val="left"/>
        <w:rPr>
          <w:rFonts w:hint="eastAsia" w:ascii="仿宋_GB2312" w:hAnsi="仿宋_GB2312" w:eastAsia="仿宋_GB2312" w:cs="宋体"/>
          <w:color w:val="000000"/>
          <w:spacing w:val="8"/>
          <w:kern w:val="0"/>
          <w:sz w:val="32"/>
        </w:rPr>
      </w:pPr>
    </w:p>
    <w:p>
      <w:pPr>
        <w:widowControl/>
        <w:spacing w:line="560" w:lineRule="exact"/>
        <w:ind w:left="0" w:right="0" w:firstLine="672"/>
        <w:jc w:val="left"/>
      </w:pPr>
      <w:r>
        <w:rPr>
          <w:rFonts w:hint="eastAsia" w:ascii="仿宋_GB2312" w:hAnsi="仿宋_GB2312" w:eastAsia="仿宋_GB2312" w:cs="宋体"/>
          <w:color w:val="000000"/>
          <w:spacing w:val="8"/>
          <w:kern w:val="0"/>
          <w:sz w:val="32"/>
        </w:rPr>
        <w:t>附件：安庆市宜秀区人民法院特邀调解员申请表</w:t>
      </w:r>
    </w:p>
    <w:p>
      <w:pPr>
        <w:widowControl/>
        <w:spacing w:line="560" w:lineRule="exact"/>
        <w:ind w:left="0" w:right="0" w:firstLine="672"/>
        <w:jc w:val="left"/>
      </w:pPr>
      <w:r>
        <w:rPr>
          <w:rFonts w:hint="eastAsia" w:ascii="仿宋_GB2312" w:hAnsi="仿宋_GB2312" w:eastAsia="仿宋_GB2312" w:cs="仿宋_GB2312"/>
          <w:color w:val="000000"/>
          <w:spacing w:val="8"/>
          <w:kern w:val="0"/>
          <w:sz w:val="32"/>
        </w:rPr>
        <w:t xml:space="preserve"> </w:t>
      </w:r>
    </w:p>
    <w:p>
      <w:pPr>
        <w:widowControl/>
        <w:spacing w:line="560" w:lineRule="exact"/>
        <w:ind w:left="0" w:right="0" w:firstLine="4704"/>
        <w:jc w:val="left"/>
      </w:pPr>
      <w:r>
        <w:rPr>
          <w:rFonts w:hint="eastAsia" w:ascii="仿宋_GB2312" w:hAnsi="仿宋_GB2312" w:eastAsia="仿宋_GB2312" w:cs="宋体"/>
          <w:color w:val="000000"/>
          <w:spacing w:val="8"/>
          <w:kern w:val="0"/>
          <w:sz w:val="32"/>
        </w:rPr>
        <w:t>安庆市宜秀区人民法院</w:t>
      </w:r>
    </w:p>
    <w:p>
      <w:pPr>
        <w:widowControl/>
        <w:spacing w:line="560" w:lineRule="exact"/>
        <w:ind w:left="0" w:right="0" w:firstLine="4872"/>
        <w:jc w:val="left"/>
      </w:pPr>
      <w:r>
        <w:rPr>
          <w:rFonts w:hint="eastAsia" w:ascii="仿宋_GB2312" w:hAnsi="仿宋_GB2312" w:eastAsia="仿宋_GB2312" w:cs="宋体"/>
          <w:color w:val="000000"/>
          <w:spacing w:val="8"/>
          <w:kern w:val="0"/>
          <w:sz w:val="32"/>
        </w:rPr>
        <w:t xml:space="preserve">   2022年10月</w:t>
      </w:r>
      <w:r>
        <w:rPr>
          <w:rFonts w:hint="eastAsia" w:ascii="仿宋_GB2312" w:hAnsi="仿宋_GB2312" w:eastAsia="仿宋_GB2312" w:cs="宋体"/>
          <w:color w:val="000000"/>
          <w:spacing w:val="8"/>
          <w:kern w:val="0"/>
          <w:sz w:val="32"/>
          <w:szCs w:val="22"/>
          <w:lang w:val="en-US" w:eastAsia="zh-CN" w:bidi="ar-SA"/>
        </w:rPr>
        <w:t>21</w:t>
      </w:r>
      <w:r>
        <w:rPr>
          <w:rFonts w:hint="eastAsia" w:ascii="仿宋_GB2312" w:hAnsi="仿宋_GB2312" w:eastAsia="仿宋_GB2312" w:cs="宋体"/>
          <w:color w:val="000000"/>
          <w:spacing w:val="8"/>
          <w:kern w:val="0"/>
          <w:sz w:val="32"/>
        </w:rPr>
        <w:t>日</w:t>
      </w:r>
    </w:p>
    <w:p>
      <w:pPr>
        <w:widowControl/>
        <w:spacing w:line="560" w:lineRule="exact"/>
        <w:jc w:val="left"/>
        <w:rPr>
          <w:rFonts w:hint="eastAsia" w:ascii="仿宋_GB2312" w:hAnsi="仿宋_GB2312" w:eastAsia="仿宋_GB2312" w:cs="宋体"/>
          <w:color w:val="000000"/>
          <w:spacing w:val="8"/>
          <w:kern w:val="0"/>
          <w:sz w:val="32"/>
        </w:rPr>
      </w:pPr>
    </w:p>
    <w:p>
      <w:pPr>
        <w:widowControl/>
        <w:spacing w:line="560" w:lineRule="exact"/>
        <w:jc w:val="left"/>
        <w:rPr>
          <w:rFonts w:ascii="仿宋_GB2312" w:hAnsi="仿宋_GB2312" w:eastAsia="仿宋_GB2312" w:cs="宋体"/>
          <w:color w:val="000000"/>
          <w:spacing w:val="8"/>
          <w:kern w:val="0"/>
          <w:sz w:val="32"/>
        </w:rPr>
      </w:pPr>
    </w:p>
    <w:p>
      <w:pPr>
        <w:widowControl/>
        <w:spacing w:line="560" w:lineRule="exact"/>
        <w:jc w:val="left"/>
        <w:rPr>
          <w:rFonts w:ascii="仿宋_GB2312" w:hAnsi="仿宋_GB2312" w:eastAsia="仿宋_GB2312" w:cs="宋体"/>
          <w:color w:val="000000"/>
          <w:spacing w:val="8"/>
          <w:kern w:val="0"/>
          <w:sz w:val="32"/>
        </w:rPr>
      </w:pPr>
    </w:p>
    <w:p>
      <w:pPr>
        <w:widowControl/>
        <w:spacing w:line="560" w:lineRule="exact"/>
        <w:jc w:val="left"/>
        <w:rPr>
          <w:rFonts w:ascii="仿宋_GB2312" w:hAnsi="仿宋_GB2312" w:eastAsia="仿宋_GB2312" w:cs="宋体"/>
          <w:color w:val="000000"/>
          <w:spacing w:val="8"/>
          <w:kern w:val="0"/>
          <w:sz w:val="32"/>
        </w:rPr>
      </w:pPr>
    </w:p>
    <w:p>
      <w:pPr>
        <w:widowControl/>
        <w:spacing w:line="560" w:lineRule="exact"/>
        <w:jc w:val="left"/>
        <w:rPr>
          <w:rFonts w:ascii="仿宋_GB2312" w:hAnsi="仿宋_GB2312" w:eastAsia="仿宋_GB2312" w:cs="宋体"/>
          <w:color w:val="000000"/>
          <w:spacing w:val="8"/>
          <w:kern w:val="0"/>
          <w:sz w:val="32"/>
        </w:rPr>
      </w:pPr>
    </w:p>
    <w:p>
      <w:pPr>
        <w:widowControl/>
        <w:spacing w:line="560" w:lineRule="exact"/>
        <w:jc w:val="left"/>
        <w:rPr>
          <w:rFonts w:ascii="仿宋_GB2312" w:hAnsi="仿宋_GB2312" w:eastAsia="仿宋_GB2312" w:cs="宋体"/>
          <w:color w:val="000000"/>
          <w:spacing w:val="8"/>
          <w:kern w:val="0"/>
          <w:sz w:val="32"/>
        </w:rPr>
      </w:pPr>
    </w:p>
    <w:p>
      <w:pPr>
        <w:pStyle w:val="10"/>
        <w:spacing w:before="280" w:after="280" w:line="340" w:lineRule="exact"/>
        <w:jc w:val="left"/>
        <w:rPr>
          <w:rFonts w:ascii="宋体" w:hAnsi="宋体" w:eastAsia="仿宋_GB2312" w:cs="宋体"/>
          <w:b/>
          <w:color w:val="000000"/>
          <w:spacing w:val="8"/>
          <w:kern w:val="0"/>
          <w:sz w:val="32"/>
          <w:szCs w:val="32"/>
        </w:rPr>
      </w:pPr>
    </w:p>
    <w:p>
      <w:pPr>
        <w:pStyle w:val="10"/>
        <w:spacing w:before="280" w:after="280" w:line="340" w:lineRule="exact"/>
        <w:jc w:val="left"/>
        <w:rPr>
          <w:rFonts w:ascii="宋体" w:hAnsi="宋体" w:cs="宋体"/>
          <w:b/>
          <w:kern w:val="0"/>
          <w:sz w:val="32"/>
          <w:szCs w:val="32"/>
        </w:rPr>
      </w:pPr>
    </w:p>
    <w:p>
      <w:pPr>
        <w:pStyle w:val="10"/>
        <w:spacing w:before="280" w:after="280" w:line="340" w:lineRule="exact"/>
        <w:jc w:val="left"/>
        <w:rPr>
          <w:rFonts w:ascii="宋体" w:hAnsi="宋体" w:cs="宋体"/>
          <w:b/>
          <w:kern w:val="0"/>
          <w:sz w:val="32"/>
          <w:szCs w:val="32"/>
        </w:rPr>
      </w:pPr>
    </w:p>
    <w:p>
      <w:pPr>
        <w:pStyle w:val="10"/>
        <w:spacing w:before="280" w:after="280" w:line="340" w:lineRule="exact"/>
        <w:jc w:val="left"/>
        <w:rPr>
          <w:rFonts w:ascii="宋体" w:hAnsi="宋体" w:cs="宋体"/>
          <w:b/>
          <w:kern w:val="0"/>
          <w:sz w:val="32"/>
          <w:szCs w:val="32"/>
        </w:rPr>
      </w:pPr>
    </w:p>
    <w:p>
      <w:pPr>
        <w:pStyle w:val="10"/>
        <w:spacing w:before="280" w:after="280" w:line="340" w:lineRule="exact"/>
        <w:jc w:val="left"/>
      </w:pPr>
      <w:r>
        <w:rPr>
          <w:rFonts w:ascii="宋体" w:hAnsi="宋体" w:cs="宋体"/>
          <w:b/>
          <w:kern w:val="0"/>
          <w:sz w:val="32"/>
          <w:szCs w:val="32"/>
        </w:rPr>
        <w:t>附件：</w:t>
      </w:r>
    </w:p>
    <w:p>
      <w:pPr>
        <w:pStyle w:val="10"/>
        <w:jc w:val="center"/>
      </w:pPr>
      <w:r>
        <w:rPr>
          <w:rFonts w:ascii="宋体" w:hAnsi="宋体" w:eastAsia="方正小标宋简体" w:cs="宋体"/>
          <w:b w:val="0"/>
          <w:bCs w:val="0"/>
          <w:sz w:val="44"/>
          <w:szCs w:val="44"/>
        </w:rPr>
        <w:t>安庆市宜秀区人民法院特邀调解员申请表</w:t>
      </w:r>
    </w:p>
    <w:tbl>
      <w:tblPr>
        <w:tblStyle w:val="5"/>
        <w:tblW w:w="9507" w:type="dxa"/>
        <w:jc w:val="center"/>
        <w:tblLayout w:type="fixed"/>
        <w:tblCellMar>
          <w:top w:w="0" w:type="dxa"/>
          <w:left w:w="108" w:type="dxa"/>
          <w:bottom w:w="0" w:type="dxa"/>
          <w:right w:w="108" w:type="dxa"/>
        </w:tblCellMar>
      </w:tblPr>
      <w:tblGrid>
        <w:gridCol w:w="1417"/>
        <w:gridCol w:w="1418"/>
        <w:gridCol w:w="851"/>
        <w:gridCol w:w="991"/>
        <w:gridCol w:w="1134"/>
        <w:gridCol w:w="1858"/>
        <w:gridCol w:w="1838"/>
      </w:tblGrid>
      <w:tr>
        <w:tblPrEx>
          <w:tblCellMar>
            <w:top w:w="0" w:type="dxa"/>
            <w:left w:w="108" w:type="dxa"/>
            <w:bottom w:w="0" w:type="dxa"/>
            <w:right w:w="108" w:type="dxa"/>
          </w:tblCellMar>
        </w:tblPrEx>
        <w:trPr>
          <w:trHeight w:val="637" w:hRule="atLeast"/>
          <w:jc w:val="center"/>
        </w:trPr>
        <w:tc>
          <w:tcPr>
            <w:tcW w:w="1417" w:type="dxa"/>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姓名</w:t>
            </w:r>
          </w:p>
        </w:tc>
        <w:tc>
          <w:tcPr>
            <w:tcW w:w="1418" w:type="dxa"/>
            <w:tcBorders>
              <w:top w:val="single" w:color="000000" w:sz="4" w:space="0"/>
              <w:bottom w:val="single" w:color="000000" w:sz="4" w:space="0"/>
              <w:right w:val="single" w:color="000000" w:sz="4" w:space="0"/>
            </w:tcBorders>
            <w:noWrap w:val="0"/>
            <w:vAlign w:val="center"/>
          </w:tcPr>
          <w:p>
            <w:pPr>
              <w:pStyle w:val="10"/>
              <w:widowControl w:val="0"/>
              <w:spacing w:line="400" w:lineRule="exact"/>
              <w:jc w:val="left"/>
            </w:pPr>
            <w:r>
              <w:rPr>
                <w:rFonts w:ascii="宋体" w:hAnsi="宋体" w:cs="仿宋_GB2312"/>
                <w:sz w:val="28"/>
                <w:szCs w:val="28"/>
              </w:rPr>
              <w:t>　</w:t>
            </w:r>
          </w:p>
        </w:tc>
        <w:tc>
          <w:tcPr>
            <w:tcW w:w="851" w:type="dxa"/>
            <w:tcBorders>
              <w:top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性别</w:t>
            </w:r>
          </w:p>
        </w:tc>
        <w:tc>
          <w:tcPr>
            <w:tcW w:w="991" w:type="dxa"/>
            <w:tcBorders>
              <w:top w:val="single" w:color="000000" w:sz="4" w:space="0"/>
              <w:bottom w:val="single" w:color="000000" w:sz="4" w:space="0"/>
              <w:right w:val="single" w:color="000000" w:sz="4" w:space="0"/>
            </w:tcBorders>
            <w:noWrap w:val="0"/>
            <w:vAlign w:val="center"/>
          </w:tcPr>
          <w:p>
            <w:pPr>
              <w:pStyle w:val="10"/>
              <w:widowControl w:val="0"/>
              <w:spacing w:line="400" w:lineRule="exact"/>
              <w:jc w:val="left"/>
            </w:pPr>
            <w:r>
              <w:rPr>
                <w:rFonts w:ascii="宋体" w:hAnsi="宋体" w:cs="仿宋_GB2312"/>
                <w:sz w:val="28"/>
                <w:szCs w:val="28"/>
              </w:rPr>
              <w:t>　</w:t>
            </w:r>
          </w:p>
        </w:tc>
        <w:tc>
          <w:tcPr>
            <w:tcW w:w="1134" w:type="dxa"/>
            <w:tcBorders>
              <w:top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联系</w:t>
            </w:r>
          </w:p>
          <w:p>
            <w:pPr>
              <w:pStyle w:val="10"/>
              <w:widowControl w:val="0"/>
              <w:spacing w:line="400" w:lineRule="exact"/>
              <w:jc w:val="center"/>
            </w:pPr>
            <w:r>
              <w:rPr>
                <w:rFonts w:ascii="宋体" w:hAnsi="宋体" w:cs="仿宋_GB2312"/>
                <w:sz w:val="28"/>
                <w:szCs w:val="28"/>
              </w:rPr>
              <w:t>电话</w:t>
            </w:r>
          </w:p>
        </w:tc>
        <w:tc>
          <w:tcPr>
            <w:tcW w:w="1858" w:type="dxa"/>
            <w:tcBorders>
              <w:top w:val="single" w:color="000000" w:sz="4" w:space="0"/>
              <w:bottom w:val="single" w:color="000000" w:sz="4" w:space="0"/>
              <w:right w:val="single" w:color="000000" w:sz="4" w:space="0"/>
            </w:tcBorders>
            <w:noWrap w:val="0"/>
            <w:vAlign w:val="center"/>
          </w:tcPr>
          <w:p>
            <w:pPr>
              <w:pStyle w:val="10"/>
              <w:widowControl w:val="0"/>
              <w:spacing w:line="400" w:lineRule="exact"/>
              <w:jc w:val="left"/>
            </w:pPr>
            <w:r>
              <w:rPr>
                <w:rFonts w:ascii="宋体" w:hAnsi="宋体" w:cs="仿宋_GB2312"/>
                <w:sz w:val="28"/>
                <w:szCs w:val="28"/>
              </w:rPr>
              <w:t>　</w:t>
            </w:r>
          </w:p>
        </w:tc>
        <w:tc>
          <w:tcPr>
            <w:tcW w:w="1838" w:type="dxa"/>
            <w:vMerge w:val="restart"/>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0"/>
              </w:rPr>
              <w:t>照片</w:t>
            </w:r>
          </w:p>
        </w:tc>
      </w:tr>
      <w:tr>
        <w:tblPrEx>
          <w:tblCellMar>
            <w:top w:w="0" w:type="dxa"/>
            <w:left w:w="108" w:type="dxa"/>
            <w:bottom w:w="0" w:type="dxa"/>
            <w:right w:w="108" w:type="dxa"/>
          </w:tblCellMar>
        </w:tblPrEx>
        <w:trPr>
          <w:trHeight w:val="691" w:hRule="atLeast"/>
          <w:jc w:val="center"/>
        </w:trPr>
        <w:tc>
          <w:tcPr>
            <w:tcW w:w="1417" w:type="dxa"/>
            <w:tcBorders>
              <w:left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身份证</w:t>
            </w:r>
          </w:p>
          <w:p>
            <w:pPr>
              <w:pStyle w:val="10"/>
              <w:widowControl w:val="0"/>
              <w:spacing w:line="400" w:lineRule="exact"/>
              <w:jc w:val="center"/>
            </w:pPr>
            <w:r>
              <w:rPr>
                <w:rFonts w:ascii="宋体" w:hAnsi="宋体" w:cs="仿宋_GB2312"/>
                <w:sz w:val="28"/>
                <w:szCs w:val="28"/>
              </w:rPr>
              <w:t>号 码</w:t>
            </w:r>
          </w:p>
        </w:tc>
        <w:tc>
          <w:tcPr>
            <w:tcW w:w="2269"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napToGrid w:val="0"/>
              <w:spacing w:line="400" w:lineRule="exact"/>
              <w:jc w:val="center"/>
              <w:rPr>
                <w:rFonts w:ascii="宋体" w:hAnsi="宋体" w:eastAsia="宋体" w:cs="仿宋_GB2312"/>
                <w:sz w:val="28"/>
                <w:szCs w:val="28"/>
              </w:rPr>
            </w:pPr>
            <w:r>
              <w:rPr>
                <w:rFonts w:ascii="宋体" w:hAnsi="宋体" w:cs="仿宋_GB2312"/>
                <w:sz w:val="28"/>
                <w:szCs w:val="28"/>
              </w:rPr>
              <w:t>　</w:t>
            </w:r>
          </w:p>
        </w:tc>
        <w:tc>
          <w:tcPr>
            <w:tcW w:w="991" w:type="dxa"/>
            <w:tcBorders>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住址</w:t>
            </w:r>
          </w:p>
        </w:tc>
        <w:tc>
          <w:tcPr>
            <w:tcW w:w="2992"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napToGrid w:val="0"/>
              <w:spacing w:line="400" w:lineRule="exact"/>
              <w:jc w:val="center"/>
              <w:rPr>
                <w:rFonts w:ascii="宋体" w:hAnsi="宋体" w:eastAsia="宋体" w:cs="仿宋_GB2312"/>
                <w:sz w:val="28"/>
                <w:szCs w:val="28"/>
              </w:rPr>
            </w:pPr>
            <w:bookmarkStart w:id="0" w:name="_GoBack"/>
            <w:bookmarkEnd w:id="0"/>
            <w:r>
              <w:rPr>
                <w:rFonts w:ascii="宋体" w:hAnsi="宋体" w:cs="仿宋_GB2312"/>
                <w:sz w:val="28"/>
                <w:szCs w:val="28"/>
              </w:rPr>
              <w:t>　</w:t>
            </w:r>
          </w:p>
        </w:tc>
        <w:tc>
          <w:tcPr>
            <w:tcW w:w="1838"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napToGrid w:val="0"/>
              <w:spacing w:line="400" w:lineRule="exact"/>
              <w:jc w:val="left"/>
              <w:rPr>
                <w:rFonts w:ascii="宋体" w:hAnsi="宋体" w:eastAsia="宋体" w:cs="仿宋_GB2312"/>
                <w:sz w:val="28"/>
                <w:szCs w:val="20"/>
              </w:rPr>
            </w:pPr>
          </w:p>
        </w:tc>
      </w:tr>
      <w:tr>
        <w:tblPrEx>
          <w:tblCellMar>
            <w:top w:w="0" w:type="dxa"/>
            <w:left w:w="108" w:type="dxa"/>
            <w:bottom w:w="0" w:type="dxa"/>
            <w:right w:w="108" w:type="dxa"/>
          </w:tblCellMar>
        </w:tblPrEx>
        <w:trPr>
          <w:trHeight w:val="716" w:hRule="atLeast"/>
          <w:jc w:val="center"/>
        </w:trPr>
        <w:tc>
          <w:tcPr>
            <w:tcW w:w="1417" w:type="dxa"/>
            <w:tcBorders>
              <w:left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政治</w:t>
            </w:r>
            <w:r>
              <w:rPr>
                <w:rFonts w:ascii="宋体" w:hAnsi="宋体" w:eastAsia="宋体" w:cs="仿宋_GB2312"/>
                <w:sz w:val="28"/>
                <w:szCs w:val="28"/>
              </w:rPr>
              <w:br w:type="textWrapping"/>
            </w:r>
            <w:r>
              <w:rPr>
                <w:rFonts w:ascii="宋体" w:hAnsi="宋体" w:cs="仿宋_GB2312"/>
                <w:sz w:val="28"/>
                <w:szCs w:val="28"/>
              </w:rPr>
              <w:t>面貌</w:t>
            </w:r>
          </w:p>
        </w:tc>
        <w:tc>
          <w:tcPr>
            <w:tcW w:w="1418" w:type="dxa"/>
            <w:tcBorders>
              <w:top w:val="single" w:color="000000" w:sz="4" w:space="0"/>
              <w:bottom w:val="single" w:color="000000" w:sz="4" w:space="0"/>
              <w:right w:val="single" w:color="000000" w:sz="4" w:space="0"/>
            </w:tcBorders>
            <w:noWrap w:val="0"/>
            <w:vAlign w:val="center"/>
          </w:tcPr>
          <w:p>
            <w:pPr>
              <w:pStyle w:val="10"/>
              <w:widowControl w:val="0"/>
              <w:spacing w:line="400" w:lineRule="exact"/>
              <w:jc w:val="left"/>
            </w:pPr>
            <w:r>
              <w:rPr>
                <w:rFonts w:ascii="宋体" w:hAnsi="宋体" w:cs="仿宋_GB2312"/>
                <w:sz w:val="28"/>
                <w:szCs w:val="28"/>
              </w:rPr>
              <w:t>　</w:t>
            </w:r>
          </w:p>
        </w:tc>
        <w:tc>
          <w:tcPr>
            <w:tcW w:w="851" w:type="dxa"/>
            <w:tcBorders>
              <w:top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婚姻</w:t>
            </w:r>
            <w:r>
              <w:rPr>
                <w:rFonts w:ascii="宋体" w:hAnsi="宋体" w:eastAsia="宋体" w:cs="仿宋_GB2312"/>
                <w:sz w:val="28"/>
                <w:szCs w:val="28"/>
              </w:rPr>
              <w:br w:type="textWrapping"/>
            </w:r>
            <w:r>
              <w:rPr>
                <w:rFonts w:ascii="宋体" w:hAnsi="宋体" w:cs="仿宋_GB2312"/>
                <w:sz w:val="28"/>
                <w:szCs w:val="28"/>
              </w:rPr>
              <w:t>状况</w:t>
            </w:r>
          </w:p>
        </w:tc>
        <w:tc>
          <w:tcPr>
            <w:tcW w:w="991" w:type="dxa"/>
            <w:tcBorders>
              <w:bottom w:val="single" w:color="000000" w:sz="4" w:space="0"/>
              <w:right w:val="single" w:color="000000" w:sz="4" w:space="0"/>
            </w:tcBorders>
            <w:noWrap w:val="0"/>
            <w:vAlign w:val="center"/>
          </w:tcPr>
          <w:p>
            <w:pPr>
              <w:pStyle w:val="10"/>
              <w:widowControl w:val="0"/>
              <w:spacing w:line="400" w:lineRule="exact"/>
              <w:jc w:val="left"/>
            </w:pPr>
            <w:r>
              <w:rPr>
                <w:rFonts w:ascii="宋体" w:hAnsi="宋体" w:cs="仿宋_GB2312"/>
                <w:sz w:val="28"/>
                <w:szCs w:val="28"/>
              </w:rPr>
              <w:t>　</w:t>
            </w:r>
          </w:p>
        </w:tc>
        <w:tc>
          <w:tcPr>
            <w:tcW w:w="1134" w:type="dxa"/>
            <w:tcBorders>
              <w:top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健康</w:t>
            </w:r>
            <w:r>
              <w:rPr>
                <w:rFonts w:ascii="宋体" w:hAnsi="宋体" w:eastAsia="宋体" w:cs="仿宋_GB2312"/>
                <w:sz w:val="28"/>
                <w:szCs w:val="28"/>
              </w:rPr>
              <w:br w:type="textWrapping"/>
            </w:r>
            <w:r>
              <w:rPr>
                <w:rFonts w:ascii="宋体" w:hAnsi="宋体" w:cs="仿宋_GB2312"/>
                <w:sz w:val="28"/>
                <w:szCs w:val="28"/>
              </w:rPr>
              <w:t>状况</w:t>
            </w:r>
          </w:p>
        </w:tc>
        <w:tc>
          <w:tcPr>
            <w:tcW w:w="1858" w:type="dxa"/>
            <w:tcBorders>
              <w:top w:val="single" w:color="000000" w:sz="4" w:space="0"/>
              <w:bottom w:val="single" w:color="000000" w:sz="4" w:space="0"/>
              <w:right w:val="single" w:color="000000" w:sz="4" w:space="0"/>
            </w:tcBorders>
            <w:noWrap w:val="0"/>
            <w:vAlign w:val="center"/>
          </w:tcPr>
          <w:p>
            <w:pPr>
              <w:pStyle w:val="10"/>
              <w:widowControl w:val="0"/>
              <w:spacing w:line="400" w:lineRule="exact"/>
              <w:jc w:val="left"/>
            </w:pPr>
            <w:r>
              <w:rPr>
                <w:rFonts w:ascii="宋体" w:hAnsi="宋体" w:cs="仿宋_GB2312"/>
                <w:sz w:val="28"/>
                <w:szCs w:val="28"/>
              </w:rPr>
              <w:t>　</w:t>
            </w:r>
          </w:p>
        </w:tc>
        <w:tc>
          <w:tcPr>
            <w:tcW w:w="1838"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napToGrid w:val="0"/>
              <w:spacing w:line="400" w:lineRule="exact"/>
              <w:jc w:val="left"/>
              <w:rPr>
                <w:rFonts w:ascii="宋体" w:hAnsi="宋体" w:eastAsia="宋体" w:cs="仿宋_GB2312"/>
                <w:sz w:val="28"/>
                <w:szCs w:val="20"/>
              </w:rPr>
            </w:pPr>
          </w:p>
        </w:tc>
      </w:tr>
      <w:tr>
        <w:tblPrEx>
          <w:tblCellMar>
            <w:top w:w="0" w:type="dxa"/>
            <w:left w:w="108" w:type="dxa"/>
            <w:bottom w:w="0" w:type="dxa"/>
            <w:right w:w="108" w:type="dxa"/>
          </w:tblCellMar>
        </w:tblPrEx>
        <w:trPr>
          <w:trHeight w:val="716" w:hRule="atLeast"/>
          <w:jc w:val="center"/>
        </w:trPr>
        <w:tc>
          <w:tcPr>
            <w:tcW w:w="1417" w:type="dxa"/>
            <w:tcBorders>
              <w:left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学历学位</w:t>
            </w:r>
          </w:p>
        </w:tc>
        <w:tc>
          <w:tcPr>
            <w:tcW w:w="1418" w:type="dxa"/>
            <w:tcBorders>
              <w:top w:val="single" w:color="000000" w:sz="4" w:space="0"/>
              <w:bottom w:val="single" w:color="000000" w:sz="4" w:space="0"/>
              <w:right w:val="single" w:color="000000" w:sz="4" w:space="0"/>
            </w:tcBorders>
            <w:noWrap w:val="0"/>
            <w:vAlign w:val="center"/>
          </w:tcPr>
          <w:p>
            <w:pPr>
              <w:pStyle w:val="10"/>
              <w:widowControl w:val="0"/>
              <w:snapToGrid w:val="0"/>
              <w:spacing w:line="400" w:lineRule="exact"/>
              <w:jc w:val="left"/>
              <w:rPr>
                <w:rFonts w:ascii="宋体" w:hAnsi="宋体" w:eastAsia="宋体" w:cs="仿宋_GB2312"/>
                <w:sz w:val="28"/>
                <w:szCs w:val="28"/>
              </w:rPr>
            </w:pPr>
          </w:p>
        </w:tc>
        <w:tc>
          <w:tcPr>
            <w:tcW w:w="851" w:type="dxa"/>
            <w:tcBorders>
              <w:top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毕业院校</w:t>
            </w:r>
          </w:p>
        </w:tc>
        <w:tc>
          <w:tcPr>
            <w:tcW w:w="5821" w:type="dxa"/>
            <w:gridSpan w:val="4"/>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napToGrid w:val="0"/>
              <w:spacing w:line="400" w:lineRule="exact"/>
              <w:jc w:val="left"/>
              <w:rPr>
                <w:rFonts w:ascii="宋体" w:hAnsi="宋体" w:eastAsia="宋体" w:cs="仿宋_GB2312"/>
                <w:sz w:val="28"/>
                <w:szCs w:val="20"/>
              </w:rPr>
            </w:pPr>
          </w:p>
        </w:tc>
      </w:tr>
      <w:tr>
        <w:tblPrEx>
          <w:tblCellMar>
            <w:top w:w="0" w:type="dxa"/>
            <w:left w:w="108" w:type="dxa"/>
            <w:bottom w:w="0" w:type="dxa"/>
            <w:right w:w="108" w:type="dxa"/>
          </w:tblCellMar>
        </w:tblPrEx>
        <w:trPr>
          <w:trHeight w:val="1236" w:hRule="atLeast"/>
          <w:jc w:val="center"/>
        </w:trPr>
        <w:tc>
          <w:tcPr>
            <w:tcW w:w="1417" w:type="dxa"/>
            <w:tcBorders>
              <w:left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熟悉领域专业特长</w:t>
            </w:r>
          </w:p>
        </w:tc>
        <w:tc>
          <w:tcPr>
            <w:tcW w:w="3260" w:type="dxa"/>
            <w:gridSpan w:val="3"/>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napToGrid w:val="0"/>
              <w:spacing w:line="400" w:lineRule="exact"/>
              <w:jc w:val="left"/>
              <w:rPr>
                <w:rFonts w:ascii="宋体" w:hAnsi="宋体" w:eastAsia="宋体" w:cs="仿宋_GB2312"/>
                <w:sz w:val="28"/>
                <w:szCs w:val="28"/>
              </w:rPr>
            </w:pPr>
          </w:p>
        </w:tc>
        <w:tc>
          <w:tcPr>
            <w:tcW w:w="2992" w:type="dxa"/>
            <w:gridSpan w:val="2"/>
            <w:tcBorders>
              <w:top w:val="single" w:color="000000" w:sz="4" w:space="0"/>
              <w:left w:val="single" w:color="000000" w:sz="4" w:space="0"/>
              <w:right w:val="single" w:color="000000" w:sz="4" w:space="0"/>
            </w:tcBorders>
            <w:noWrap w:val="0"/>
            <w:vAlign w:val="center"/>
          </w:tcPr>
          <w:p>
            <w:pPr>
              <w:pStyle w:val="10"/>
              <w:widowControl w:val="0"/>
              <w:spacing w:line="400" w:lineRule="exact"/>
              <w:jc w:val="left"/>
            </w:pPr>
            <w:r>
              <w:rPr>
                <w:rFonts w:ascii="宋体" w:hAnsi="宋体" w:cs="仿宋_GB2312"/>
                <w:sz w:val="28"/>
                <w:szCs w:val="28"/>
              </w:rPr>
              <w:t>熟悉电脑办公软件</w:t>
            </w:r>
          </w:p>
          <w:p>
            <w:pPr>
              <w:pStyle w:val="10"/>
              <w:widowControl w:val="0"/>
              <w:spacing w:line="400" w:lineRule="exact"/>
              <w:jc w:val="left"/>
            </w:pPr>
            <w:r>
              <w:rPr>
                <w:rFonts w:ascii="宋体" w:hAnsi="宋体" w:cs="仿宋_GB2312"/>
                <w:sz w:val="28"/>
                <w:szCs w:val="28"/>
              </w:rPr>
              <w:t>操作</w:t>
            </w:r>
          </w:p>
        </w:tc>
        <w:tc>
          <w:tcPr>
            <w:tcW w:w="1838" w:type="dxa"/>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pacing w:line="400" w:lineRule="exact"/>
              <w:jc w:val="left"/>
            </w:pPr>
            <w:r>
              <w:rPr>
                <w:rFonts w:ascii="宋体" w:hAnsi="宋体" w:cs="仿宋_GB2312"/>
                <w:sz w:val="28"/>
                <w:szCs w:val="20"/>
              </w:rPr>
              <w:t>是    否</w:t>
            </w:r>
          </w:p>
        </w:tc>
      </w:tr>
      <w:tr>
        <w:tblPrEx>
          <w:tblCellMar>
            <w:top w:w="0" w:type="dxa"/>
            <w:left w:w="108" w:type="dxa"/>
            <w:bottom w:w="0" w:type="dxa"/>
            <w:right w:w="108" w:type="dxa"/>
          </w:tblCellMar>
        </w:tblPrEx>
        <w:trPr>
          <w:trHeight w:val="1028" w:hRule="atLeast"/>
          <w:jc w:val="center"/>
        </w:trPr>
        <w:tc>
          <w:tcPr>
            <w:tcW w:w="1417" w:type="dxa"/>
            <w:tcBorders>
              <w:top w:val="single" w:color="000000" w:sz="4" w:space="0"/>
              <w:left w:val="single" w:color="000000" w:sz="4" w:space="0"/>
              <w:bottom w:val="single" w:color="auto"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通讯地址</w:t>
            </w:r>
          </w:p>
        </w:tc>
        <w:tc>
          <w:tcPr>
            <w:tcW w:w="8090" w:type="dxa"/>
            <w:gridSpan w:val="6"/>
            <w:tcBorders>
              <w:top w:val="single" w:color="000000" w:sz="4" w:space="0"/>
              <w:left w:val="single" w:color="000000" w:sz="4" w:space="0"/>
              <w:bottom w:val="single" w:color="auto"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　</w:t>
            </w:r>
          </w:p>
        </w:tc>
      </w:tr>
      <w:tr>
        <w:tblPrEx>
          <w:tblCellMar>
            <w:top w:w="0" w:type="dxa"/>
            <w:left w:w="108" w:type="dxa"/>
            <w:bottom w:w="0" w:type="dxa"/>
            <w:right w:w="108" w:type="dxa"/>
          </w:tblCellMar>
        </w:tblPrEx>
        <w:trPr>
          <w:trHeight w:val="5686" w:hRule="atLeast"/>
          <w:jc w:val="center"/>
        </w:trPr>
        <w:tc>
          <w:tcPr>
            <w:tcW w:w="1417" w:type="dxa"/>
            <w:tcBorders>
              <w:top w:val="single" w:color="auto" w:sz="4" w:space="0"/>
              <w:left w:val="single" w:color="auto" w:sz="4" w:space="0"/>
              <w:bottom w:val="single" w:color="auto" w:sz="4" w:space="0"/>
              <w:right w:val="single" w:color="auto" w:sz="4" w:space="0"/>
            </w:tcBorders>
            <w:noWrap w:val="0"/>
            <w:vAlign w:val="center"/>
          </w:tcPr>
          <w:p>
            <w:pPr>
              <w:pStyle w:val="10"/>
              <w:widowControl w:val="0"/>
              <w:spacing w:line="400" w:lineRule="exact"/>
              <w:jc w:val="center"/>
            </w:pPr>
            <w:r>
              <w:rPr>
                <w:rFonts w:ascii="宋体" w:hAnsi="宋体" w:cs="仿宋_GB2312"/>
                <w:sz w:val="28"/>
                <w:szCs w:val="28"/>
              </w:rPr>
              <w:t>从</w:t>
            </w:r>
          </w:p>
          <w:p>
            <w:pPr>
              <w:pStyle w:val="10"/>
              <w:widowControl w:val="0"/>
              <w:spacing w:line="400" w:lineRule="exact"/>
              <w:jc w:val="center"/>
            </w:pPr>
            <w:r>
              <w:rPr>
                <w:rFonts w:ascii="宋体" w:hAnsi="宋体" w:cs="仿宋_GB2312"/>
                <w:sz w:val="28"/>
                <w:szCs w:val="28"/>
              </w:rPr>
              <w:t>事</w:t>
            </w:r>
          </w:p>
          <w:p>
            <w:pPr>
              <w:pStyle w:val="10"/>
              <w:widowControl w:val="0"/>
              <w:spacing w:line="400" w:lineRule="exact"/>
              <w:jc w:val="center"/>
            </w:pPr>
            <w:r>
              <w:rPr>
                <w:rFonts w:ascii="宋体" w:hAnsi="宋体" w:cs="仿宋_GB2312"/>
                <w:sz w:val="28"/>
                <w:szCs w:val="28"/>
              </w:rPr>
              <w:t>工</w:t>
            </w:r>
          </w:p>
          <w:p>
            <w:pPr>
              <w:pStyle w:val="10"/>
              <w:widowControl w:val="0"/>
              <w:spacing w:line="400" w:lineRule="exact"/>
              <w:jc w:val="center"/>
            </w:pPr>
            <w:r>
              <w:rPr>
                <w:rFonts w:ascii="宋体" w:hAnsi="宋体" w:cs="仿宋_GB2312"/>
                <w:sz w:val="28"/>
                <w:szCs w:val="28"/>
              </w:rPr>
              <w:t>作</w:t>
            </w:r>
          </w:p>
          <w:p>
            <w:pPr>
              <w:pStyle w:val="10"/>
              <w:widowControl w:val="0"/>
              <w:spacing w:line="400" w:lineRule="exact"/>
              <w:jc w:val="center"/>
            </w:pPr>
            <w:r>
              <w:rPr>
                <w:rFonts w:ascii="宋体" w:hAnsi="宋体" w:cs="仿宋_GB2312"/>
                <w:sz w:val="28"/>
                <w:szCs w:val="28"/>
              </w:rPr>
              <w:t>简</w:t>
            </w:r>
          </w:p>
          <w:p>
            <w:pPr>
              <w:pStyle w:val="10"/>
              <w:widowControl w:val="0"/>
              <w:spacing w:line="400" w:lineRule="exact"/>
              <w:jc w:val="center"/>
            </w:pPr>
            <w:r>
              <w:rPr>
                <w:rFonts w:ascii="宋体" w:hAnsi="宋体" w:cs="仿宋_GB2312"/>
                <w:sz w:val="28"/>
                <w:szCs w:val="28"/>
              </w:rPr>
              <w:t>介</w:t>
            </w:r>
          </w:p>
        </w:tc>
        <w:tc>
          <w:tcPr>
            <w:tcW w:w="8090" w:type="dxa"/>
            <w:gridSpan w:val="6"/>
            <w:tcBorders>
              <w:top w:val="single" w:color="auto" w:sz="4" w:space="0"/>
              <w:left w:val="single" w:color="auto" w:sz="4" w:space="0"/>
              <w:bottom w:val="single" w:color="auto" w:sz="4" w:space="0"/>
              <w:right w:val="single" w:color="auto" w:sz="4" w:space="0"/>
            </w:tcBorders>
            <w:noWrap w:val="0"/>
            <w:vAlign w:val="center"/>
          </w:tcPr>
          <w:p>
            <w:pPr>
              <w:pStyle w:val="10"/>
              <w:widowControl w:val="0"/>
              <w:snapToGrid w:val="0"/>
              <w:rPr>
                <w:rFonts w:ascii="宋体" w:hAnsi="宋体" w:eastAsia="宋体" w:cs="仿宋_GB2312"/>
                <w:sz w:val="28"/>
                <w:szCs w:val="28"/>
              </w:rPr>
            </w:pPr>
          </w:p>
          <w:p>
            <w:pPr>
              <w:pStyle w:val="10"/>
              <w:widowControl w:val="0"/>
              <w:rPr>
                <w:rFonts w:ascii="宋体" w:hAnsi="宋体" w:eastAsia="宋体" w:cs="仿宋_GB2312"/>
                <w:sz w:val="28"/>
                <w:szCs w:val="28"/>
              </w:rPr>
            </w:pPr>
          </w:p>
          <w:p>
            <w:pPr>
              <w:pStyle w:val="10"/>
              <w:widowControl w:val="0"/>
              <w:rPr>
                <w:rFonts w:ascii="宋体" w:hAnsi="宋体" w:eastAsia="宋体" w:cs="仿宋_GB2312"/>
                <w:sz w:val="28"/>
                <w:szCs w:val="28"/>
              </w:rPr>
            </w:pPr>
          </w:p>
          <w:p>
            <w:pPr>
              <w:pStyle w:val="10"/>
              <w:widowControl w:val="0"/>
              <w:rPr>
                <w:rFonts w:ascii="宋体" w:hAnsi="宋体" w:eastAsia="宋体" w:cs="仿宋_GB2312"/>
                <w:sz w:val="28"/>
                <w:szCs w:val="28"/>
              </w:rPr>
            </w:pPr>
          </w:p>
          <w:p>
            <w:pPr>
              <w:pStyle w:val="10"/>
              <w:widowControl w:val="0"/>
              <w:rPr>
                <w:rFonts w:ascii="宋体" w:hAnsi="宋体" w:eastAsia="宋体" w:cs="仿宋_GB2312"/>
                <w:sz w:val="28"/>
                <w:szCs w:val="28"/>
              </w:rPr>
            </w:pPr>
          </w:p>
          <w:p>
            <w:pPr>
              <w:pStyle w:val="10"/>
              <w:widowControl w:val="0"/>
              <w:rPr>
                <w:rFonts w:ascii="宋体" w:hAnsi="宋体" w:eastAsia="宋体" w:cs="仿宋_GB2312"/>
                <w:sz w:val="28"/>
                <w:szCs w:val="28"/>
              </w:rPr>
            </w:pPr>
          </w:p>
          <w:p>
            <w:pPr>
              <w:pStyle w:val="10"/>
              <w:widowControl w:val="0"/>
              <w:rPr>
                <w:rFonts w:ascii="宋体" w:hAnsi="宋体" w:eastAsia="宋体" w:cs="仿宋_GB2312"/>
                <w:sz w:val="28"/>
                <w:szCs w:val="28"/>
              </w:rPr>
            </w:pPr>
          </w:p>
          <w:p>
            <w:pPr>
              <w:pStyle w:val="10"/>
              <w:widowControl w:val="0"/>
              <w:jc w:val="center"/>
            </w:pPr>
            <w:r>
              <w:rPr>
                <w:rFonts w:ascii="宋体" w:hAnsi="宋体" w:cs="仿宋_GB2312"/>
                <w:sz w:val="28"/>
                <w:szCs w:val="28"/>
              </w:rPr>
              <w:t>注：如具有调解工作经历，请在简历中具体说明</w:t>
            </w:r>
          </w:p>
        </w:tc>
      </w:tr>
      <w:tr>
        <w:tblPrEx>
          <w:tblCellMar>
            <w:top w:w="0" w:type="dxa"/>
            <w:left w:w="108" w:type="dxa"/>
            <w:bottom w:w="0" w:type="dxa"/>
            <w:right w:w="108" w:type="dxa"/>
          </w:tblCellMar>
        </w:tblPrEx>
        <w:trPr>
          <w:trHeight w:val="3336" w:hRule="atLeast"/>
          <w:jc w:val="center"/>
        </w:trPr>
        <w:tc>
          <w:tcPr>
            <w:tcW w:w="1417" w:type="dxa"/>
            <w:tcBorders>
              <w:top w:val="single" w:color="auto" w:sz="4" w:space="0"/>
              <w:left w:val="single" w:color="auto" w:sz="4" w:space="0"/>
              <w:bottom w:val="single" w:color="auto" w:sz="4" w:space="0"/>
              <w:right w:val="single" w:color="auto" w:sz="4" w:space="0"/>
            </w:tcBorders>
            <w:noWrap w:val="0"/>
            <w:vAlign w:val="center"/>
          </w:tcPr>
          <w:p>
            <w:pPr>
              <w:pStyle w:val="10"/>
              <w:widowControl w:val="0"/>
              <w:spacing w:line="400" w:lineRule="exact"/>
              <w:jc w:val="center"/>
            </w:pPr>
            <w:r>
              <w:rPr>
                <w:rFonts w:ascii="宋体" w:hAnsi="宋体" w:cs="仿宋_GB2312"/>
                <w:sz w:val="28"/>
                <w:szCs w:val="28"/>
              </w:rPr>
              <w:t>资格证</w:t>
            </w:r>
          </w:p>
          <w:p>
            <w:pPr>
              <w:pStyle w:val="10"/>
              <w:widowControl w:val="0"/>
              <w:spacing w:line="400" w:lineRule="exact"/>
              <w:jc w:val="center"/>
            </w:pPr>
            <w:r>
              <w:rPr>
                <w:rFonts w:ascii="宋体" w:hAnsi="宋体" w:cs="仿宋_GB2312"/>
                <w:sz w:val="28"/>
                <w:szCs w:val="28"/>
              </w:rPr>
              <w:t>书及奖</w:t>
            </w:r>
          </w:p>
          <w:p>
            <w:pPr>
              <w:pStyle w:val="10"/>
              <w:widowControl w:val="0"/>
              <w:spacing w:line="400" w:lineRule="exact"/>
              <w:jc w:val="center"/>
            </w:pPr>
            <w:r>
              <w:rPr>
                <w:rFonts w:ascii="宋体" w:hAnsi="宋体" w:cs="仿宋_GB2312"/>
                <w:sz w:val="28"/>
                <w:szCs w:val="28"/>
              </w:rPr>
              <w:t>惩情况</w:t>
            </w:r>
          </w:p>
        </w:tc>
        <w:tc>
          <w:tcPr>
            <w:tcW w:w="8090" w:type="dxa"/>
            <w:gridSpan w:val="6"/>
            <w:tcBorders>
              <w:top w:val="single" w:color="auto" w:sz="4" w:space="0"/>
              <w:left w:val="single" w:color="auto" w:sz="4" w:space="0"/>
              <w:bottom w:val="single" w:color="auto" w:sz="4" w:space="0"/>
              <w:right w:val="single" w:color="auto" w:sz="4" w:space="0"/>
            </w:tcBorders>
            <w:noWrap w:val="0"/>
            <w:vAlign w:val="center"/>
          </w:tcPr>
          <w:p>
            <w:pPr>
              <w:pStyle w:val="10"/>
              <w:widowControl w:val="0"/>
              <w:snapToGrid w:val="0"/>
              <w:jc w:val="left"/>
              <w:rPr>
                <w:rFonts w:ascii="宋体" w:hAnsi="宋体" w:eastAsia="宋体" w:cs="宋体"/>
                <w:color w:val="000000"/>
                <w:kern w:val="0"/>
                <w:sz w:val="28"/>
                <w:szCs w:val="28"/>
              </w:rPr>
            </w:pPr>
          </w:p>
        </w:tc>
      </w:tr>
      <w:tr>
        <w:tblPrEx>
          <w:tblCellMar>
            <w:top w:w="0" w:type="dxa"/>
            <w:left w:w="108" w:type="dxa"/>
            <w:bottom w:w="0" w:type="dxa"/>
            <w:right w:w="108" w:type="dxa"/>
          </w:tblCellMar>
        </w:tblPrEx>
        <w:trPr>
          <w:trHeight w:val="6140" w:hRule="atLeast"/>
          <w:jc w:val="center"/>
        </w:trPr>
        <w:tc>
          <w:tcPr>
            <w:tcW w:w="1417" w:type="dxa"/>
            <w:tcBorders>
              <w:top w:val="single" w:color="auto" w:sz="4" w:space="0"/>
              <w:left w:val="single" w:color="000000" w:sz="4" w:space="0"/>
              <w:bottom w:val="single" w:color="000000" w:sz="4" w:space="0"/>
              <w:right w:val="single" w:color="000000" w:sz="4" w:space="0"/>
            </w:tcBorders>
            <w:noWrap w:val="0"/>
            <w:vAlign w:val="center"/>
          </w:tcPr>
          <w:p>
            <w:pPr>
              <w:pStyle w:val="10"/>
              <w:widowControl w:val="0"/>
              <w:snapToGrid w:val="0"/>
              <w:spacing w:line="400" w:lineRule="exact"/>
              <w:jc w:val="center"/>
              <w:rPr>
                <w:rFonts w:ascii="宋体" w:hAnsi="宋体" w:eastAsia="宋体" w:cs="仿宋_GB2312"/>
                <w:color w:val="000000"/>
                <w:kern w:val="0"/>
                <w:sz w:val="28"/>
                <w:szCs w:val="28"/>
              </w:rPr>
            </w:pPr>
          </w:p>
          <w:p>
            <w:pPr>
              <w:pStyle w:val="10"/>
              <w:widowControl w:val="0"/>
              <w:spacing w:line="400" w:lineRule="exact"/>
              <w:jc w:val="center"/>
              <w:rPr>
                <w:rFonts w:ascii="宋体" w:hAnsi="宋体" w:cs="仿宋_GB2312"/>
                <w:sz w:val="28"/>
                <w:szCs w:val="28"/>
              </w:rPr>
            </w:pPr>
            <w:r>
              <w:rPr>
                <w:rFonts w:ascii="宋体" w:hAnsi="宋体" w:cs="仿宋_GB2312"/>
                <w:sz w:val="28"/>
                <w:szCs w:val="28"/>
              </w:rPr>
              <w:t>申请人</w:t>
            </w:r>
          </w:p>
          <w:p>
            <w:pPr>
              <w:pStyle w:val="10"/>
              <w:widowControl w:val="0"/>
              <w:spacing w:line="400" w:lineRule="exact"/>
              <w:jc w:val="center"/>
            </w:pPr>
            <w:r>
              <w:rPr>
                <w:rFonts w:ascii="宋体" w:hAnsi="宋体" w:cs="仿宋_GB2312"/>
                <w:sz w:val="28"/>
                <w:szCs w:val="28"/>
              </w:rPr>
              <w:t>承诺</w:t>
            </w:r>
          </w:p>
          <w:p>
            <w:pPr>
              <w:pStyle w:val="10"/>
              <w:widowControl w:val="0"/>
              <w:spacing w:line="400" w:lineRule="exact"/>
              <w:jc w:val="center"/>
              <w:rPr>
                <w:rFonts w:ascii="宋体" w:hAnsi="宋体" w:eastAsia="宋体" w:cs="仿宋_GB2312"/>
                <w:sz w:val="28"/>
                <w:szCs w:val="28"/>
              </w:rPr>
            </w:pPr>
          </w:p>
        </w:tc>
        <w:tc>
          <w:tcPr>
            <w:tcW w:w="8090" w:type="dxa"/>
            <w:gridSpan w:val="6"/>
            <w:tcBorders>
              <w:top w:val="single" w:color="auto" w:sz="4" w:space="0"/>
              <w:left w:val="single" w:color="000000" w:sz="4" w:space="0"/>
              <w:bottom w:val="single" w:color="000000" w:sz="4" w:space="0"/>
              <w:right w:val="single" w:color="000000" w:sz="4" w:space="0"/>
            </w:tcBorders>
            <w:noWrap w:val="0"/>
            <w:vAlign w:val="center"/>
          </w:tcPr>
          <w:p>
            <w:pPr>
              <w:pStyle w:val="10"/>
              <w:widowControl w:val="0"/>
              <w:jc w:val="left"/>
            </w:pPr>
            <w:r>
              <w:rPr>
                <w:rFonts w:ascii="宋体" w:hAnsi="宋体" w:cs="宋体"/>
                <w:color w:val="000000"/>
                <w:kern w:val="0"/>
                <w:sz w:val="28"/>
                <w:szCs w:val="28"/>
              </w:rPr>
              <w:t xml:space="preserve">    本人申请成为安庆市宜秀区人民法院特邀调解员，并同意将本人的姓名和资质、调解专长等信息列入特邀调解员名册以供当事人参考选定。调解活动中，本人承诺遵守法院相关规章制度，严格履行保密义务，为当事人提供便捷、高效的调解服务。根据法院工作安排，本人每月可参加    件以上案件的调解。</w:t>
            </w:r>
          </w:p>
          <w:p>
            <w:pPr>
              <w:pStyle w:val="10"/>
              <w:widowControl w:val="0"/>
              <w:jc w:val="left"/>
            </w:pPr>
            <w:r>
              <w:rPr>
                <w:rFonts w:ascii="宋体" w:hAnsi="宋体" w:cs="宋体"/>
                <w:color w:val="000000"/>
                <w:kern w:val="0"/>
                <w:sz w:val="28"/>
                <w:szCs w:val="28"/>
              </w:rPr>
              <w:t xml:space="preserve">    同时本人承诺：本人提供的所有证件、材料及填报信息真实，如有虚假，后果自负。</w:t>
            </w:r>
          </w:p>
          <w:p>
            <w:pPr>
              <w:pStyle w:val="10"/>
              <w:widowControl w:val="0"/>
              <w:jc w:val="left"/>
            </w:pPr>
            <w:r>
              <w:rPr>
                <w:rFonts w:ascii="宋体" w:hAnsi="宋体" w:cs="宋体"/>
                <w:color w:val="000000"/>
                <w:kern w:val="0"/>
                <w:sz w:val="28"/>
                <w:szCs w:val="28"/>
              </w:rPr>
              <w:t xml:space="preserve">                                    申请人：</w:t>
            </w:r>
          </w:p>
          <w:p>
            <w:pPr>
              <w:pStyle w:val="10"/>
              <w:widowControl w:val="0"/>
              <w:jc w:val="left"/>
            </w:pPr>
            <w:r>
              <w:rPr>
                <w:rFonts w:ascii="宋体" w:hAnsi="宋体" w:cs="宋体"/>
                <w:color w:val="000000"/>
                <w:kern w:val="0"/>
                <w:sz w:val="28"/>
                <w:szCs w:val="28"/>
              </w:rPr>
              <w:t xml:space="preserve">                                          年   月   日</w:t>
            </w:r>
          </w:p>
        </w:tc>
      </w:tr>
      <w:tr>
        <w:tblPrEx>
          <w:tblCellMar>
            <w:top w:w="0" w:type="dxa"/>
            <w:left w:w="108" w:type="dxa"/>
            <w:bottom w:w="0" w:type="dxa"/>
            <w:right w:w="108" w:type="dxa"/>
          </w:tblCellMar>
        </w:tblPrEx>
        <w:trPr>
          <w:trHeight w:val="1587" w:hRule="atLeast"/>
          <w:jc w:val="center"/>
        </w:trPr>
        <w:tc>
          <w:tcPr>
            <w:tcW w:w="1417" w:type="dxa"/>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8"/>
              </w:rPr>
              <w:t>资格审查意见</w:t>
            </w:r>
          </w:p>
        </w:tc>
        <w:tc>
          <w:tcPr>
            <w:tcW w:w="8090" w:type="dxa"/>
            <w:gridSpan w:val="6"/>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napToGrid w:val="0"/>
              <w:jc w:val="left"/>
              <w:rPr>
                <w:rFonts w:ascii="宋体" w:hAnsi="宋体" w:eastAsia="宋体" w:cs="宋体"/>
                <w:color w:val="000000"/>
                <w:kern w:val="0"/>
                <w:sz w:val="28"/>
                <w:szCs w:val="28"/>
              </w:rPr>
            </w:pPr>
          </w:p>
        </w:tc>
      </w:tr>
      <w:tr>
        <w:tblPrEx>
          <w:tblCellMar>
            <w:top w:w="0" w:type="dxa"/>
            <w:left w:w="108" w:type="dxa"/>
            <w:bottom w:w="0" w:type="dxa"/>
            <w:right w:w="108" w:type="dxa"/>
          </w:tblCellMar>
        </w:tblPrEx>
        <w:trPr>
          <w:trHeight w:val="1258" w:hRule="atLeast"/>
          <w:jc w:val="center"/>
        </w:trPr>
        <w:tc>
          <w:tcPr>
            <w:tcW w:w="1417" w:type="dxa"/>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pacing w:line="400" w:lineRule="exact"/>
              <w:jc w:val="center"/>
            </w:pPr>
            <w:r>
              <w:rPr>
                <w:rFonts w:ascii="宋体" w:hAnsi="宋体" w:cs="仿宋_GB2312"/>
                <w:sz w:val="28"/>
                <w:szCs w:val="20"/>
              </w:rPr>
              <w:t>备注</w:t>
            </w:r>
          </w:p>
        </w:tc>
        <w:tc>
          <w:tcPr>
            <w:tcW w:w="8090" w:type="dxa"/>
            <w:gridSpan w:val="6"/>
            <w:tcBorders>
              <w:top w:val="single" w:color="000000" w:sz="4" w:space="0"/>
              <w:left w:val="single" w:color="000000" w:sz="4" w:space="0"/>
              <w:bottom w:val="single" w:color="000000" w:sz="4" w:space="0"/>
              <w:right w:val="single" w:color="000000" w:sz="4" w:space="0"/>
            </w:tcBorders>
            <w:noWrap w:val="0"/>
            <w:vAlign w:val="center"/>
          </w:tcPr>
          <w:p>
            <w:pPr>
              <w:pStyle w:val="10"/>
              <w:widowControl w:val="0"/>
              <w:snapToGrid w:val="0"/>
              <w:jc w:val="left"/>
              <w:rPr>
                <w:rFonts w:ascii="宋体" w:hAnsi="宋体" w:eastAsia="宋体" w:cs="宋体"/>
                <w:color w:val="000000"/>
                <w:kern w:val="0"/>
                <w:sz w:val="22"/>
                <w:szCs w:val="20"/>
              </w:rPr>
            </w:pPr>
          </w:p>
        </w:tc>
      </w:tr>
    </w:tbl>
    <w:p/>
    <w:p/>
    <w:sectPr>
      <w:footnotePr>
        <w:pos w:val="beneathText"/>
        <w:numFmt w:val="decimal"/>
      </w:footnotePr>
      <w:pgSz w:w="11906" w:h="16838"/>
      <w:pgMar w:top="1440" w:right="1800" w:bottom="1440" w:left="1800" w:header="720" w:footer="720"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pos w:val="beneathText"/>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I0Y2MxMDA3OGYxMDYzMTRmOGE0MmZlY2IxMWI1OGUifQ=="/>
  </w:docVars>
  <w:rsids>
    <w:rsidRoot w:val="006D0AA2"/>
    <w:rsid w:val="00002B4E"/>
    <w:rsid w:val="000032F8"/>
    <w:rsid w:val="00004D76"/>
    <w:rsid w:val="000329F3"/>
    <w:rsid w:val="00042508"/>
    <w:rsid w:val="00042E1B"/>
    <w:rsid w:val="00064112"/>
    <w:rsid w:val="00072590"/>
    <w:rsid w:val="000B1E9D"/>
    <w:rsid w:val="000B2506"/>
    <w:rsid w:val="000B767A"/>
    <w:rsid w:val="000D3D05"/>
    <w:rsid w:val="000E0689"/>
    <w:rsid w:val="000F337D"/>
    <w:rsid w:val="000F7A84"/>
    <w:rsid w:val="00110856"/>
    <w:rsid w:val="00142005"/>
    <w:rsid w:val="00151736"/>
    <w:rsid w:val="0016169B"/>
    <w:rsid w:val="00173A00"/>
    <w:rsid w:val="00195FBF"/>
    <w:rsid w:val="001A22A9"/>
    <w:rsid w:val="001C3D83"/>
    <w:rsid w:val="001C41B9"/>
    <w:rsid w:val="001C6FCC"/>
    <w:rsid w:val="001E08AF"/>
    <w:rsid w:val="001E0EE5"/>
    <w:rsid w:val="001E7B50"/>
    <w:rsid w:val="001F458C"/>
    <w:rsid w:val="00215EC1"/>
    <w:rsid w:val="00216AAC"/>
    <w:rsid w:val="00222D6F"/>
    <w:rsid w:val="0024530C"/>
    <w:rsid w:val="002733DB"/>
    <w:rsid w:val="00274726"/>
    <w:rsid w:val="002840A5"/>
    <w:rsid w:val="00291D7B"/>
    <w:rsid w:val="002A1249"/>
    <w:rsid w:val="002B2C6F"/>
    <w:rsid w:val="002B746E"/>
    <w:rsid w:val="002D2A88"/>
    <w:rsid w:val="002E3171"/>
    <w:rsid w:val="002F0C5E"/>
    <w:rsid w:val="002F7957"/>
    <w:rsid w:val="00311158"/>
    <w:rsid w:val="00325456"/>
    <w:rsid w:val="0033357A"/>
    <w:rsid w:val="00337C12"/>
    <w:rsid w:val="0034074A"/>
    <w:rsid w:val="003453CE"/>
    <w:rsid w:val="0036258C"/>
    <w:rsid w:val="00380804"/>
    <w:rsid w:val="003912A1"/>
    <w:rsid w:val="003A733F"/>
    <w:rsid w:val="003B0970"/>
    <w:rsid w:val="003D579B"/>
    <w:rsid w:val="003E5369"/>
    <w:rsid w:val="003F161E"/>
    <w:rsid w:val="003F2791"/>
    <w:rsid w:val="004202D9"/>
    <w:rsid w:val="0042062A"/>
    <w:rsid w:val="00460B4E"/>
    <w:rsid w:val="00475191"/>
    <w:rsid w:val="00487588"/>
    <w:rsid w:val="00490983"/>
    <w:rsid w:val="00493D6B"/>
    <w:rsid w:val="004B1C1B"/>
    <w:rsid w:val="004B2489"/>
    <w:rsid w:val="004C26F8"/>
    <w:rsid w:val="004D08BB"/>
    <w:rsid w:val="004D3256"/>
    <w:rsid w:val="004D3A5C"/>
    <w:rsid w:val="004D5634"/>
    <w:rsid w:val="004E0E03"/>
    <w:rsid w:val="004E7BE8"/>
    <w:rsid w:val="005064EA"/>
    <w:rsid w:val="00511550"/>
    <w:rsid w:val="00532D51"/>
    <w:rsid w:val="005336B0"/>
    <w:rsid w:val="00545D95"/>
    <w:rsid w:val="0055352A"/>
    <w:rsid w:val="00560F66"/>
    <w:rsid w:val="0056148C"/>
    <w:rsid w:val="0058174C"/>
    <w:rsid w:val="00582AA0"/>
    <w:rsid w:val="00590DFB"/>
    <w:rsid w:val="0059356E"/>
    <w:rsid w:val="005941F1"/>
    <w:rsid w:val="005D476C"/>
    <w:rsid w:val="005F6B66"/>
    <w:rsid w:val="00601654"/>
    <w:rsid w:val="0061727E"/>
    <w:rsid w:val="006213A8"/>
    <w:rsid w:val="00641BA9"/>
    <w:rsid w:val="00666B03"/>
    <w:rsid w:val="00667D06"/>
    <w:rsid w:val="00676324"/>
    <w:rsid w:val="00677F51"/>
    <w:rsid w:val="00681C6A"/>
    <w:rsid w:val="0068605D"/>
    <w:rsid w:val="006C2002"/>
    <w:rsid w:val="006D0AA2"/>
    <w:rsid w:val="006D22C5"/>
    <w:rsid w:val="006D73AB"/>
    <w:rsid w:val="006E7050"/>
    <w:rsid w:val="00700433"/>
    <w:rsid w:val="00737F0D"/>
    <w:rsid w:val="00737F2D"/>
    <w:rsid w:val="00746BBD"/>
    <w:rsid w:val="00753D21"/>
    <w:rsid w:val="007541C2"/>
    <w:rsid w:val="00760029"/>
    <w:rsid w:val="00766B84"/>
    <w:rsid w:val="00781753"/>
    <w:rsid w:val="00786746"/>
    <w:rsid w:val="00791E06"/>
    <w:rsid w:val="00791E99"/>
    <w:rsid w:val="00792A99"/>
    <w:rsid w:val="00797CF0"/>
    <w:rsid w:val="007C1D3D"/>
    <w:rsid w:val="007C1F2E"/>
    <w:rsid w:val="007C4570"/>
    <w:rsid w:val="007E4647"/>
    <w:rsid w:val="007E6DD3"/>
    <w:rsid w:val="007F6B7A"/>
    <w:rsid w:val="007F723E"/>
    <w:rsid w:val="00841C8A"/>
    <w:rsid w:val="008421A2"/>
    <w:rsid w:val="008533B8"/>
    <w:rsid w:val="008600E7"/>
    <w:rsid w:val="008751E1"/>
    <w:rsid w:val="0088635D"/>
    <w:rsid w:val="0089339F"/>
    <w:rsid w:val="0089351F"/>
    <w:rsid w:val="008960A2"/>
    <w:rsid w:val="008979C4"/>
    <w:rsid w:val="008A3516"/>
    <w:rsid w:val="008B4793"/>
    <w:rsid w:val="008C5EA1"/>
    <w:rsid w:val="008C7B04"/>
    <w:rsid w:val="008D7B60"/>
    <w:rsid w:val="008E59E4"/>
    <w:rsid w:val="0092655F"/>
    <w:rsid w:val="009325FE"/>
    <w:rsid w:val="00934F5C"/>
    <w:rsid w:val="00957507"/>
    <w:rsid w:val="0095763E"/>
    <w:rsid w:val="00963F0D"/>
    <w:rsid w:val="00964D8F"/>
    <w:rsid w:val="00970539"/>
    <w:rsid w:val="009716C8"/>
    <w:rsid w:val="009A3CAC"/>
    <w:rsid w:val="009B3DAE"/>
    <w:rsid w:val="009B4FBA"/>
    <w:rsid w:val="009D7A77"/>
    <w:rsid w:val="009E1C02"/>
    <w:rsid w:val="009E5BD0"/>
    <w:rsid w:val="009F4E98"/>
    <w:rsid w:val="00A06805"/>
    <w:rsid w:val="00A36FE6"/>
    <w:rsid w:val="00A52B64"/>
    <w:rsid w:val="00A55F04"/>
    <w:rsid w:val="00A56719"/>
    <w:rsid w:val="00A66376"/>
    <w:rsid w:val="00A9587F"/>
    <w:rsid w:val="00AA0C5D"/>
    <w:rsid w:val="00AA2377"/>
    <w:rsid w:val="00AA4E27"/>
    <w:rsid w:val="00AB3776"/>
    <w:rsid w:val="00AF3C5A"/>
    <w:rsid w:val="00AF4692"/>
    <w:rsid w:val="00AF555D"/>
    <w:rsid w:val="00B21C79"/>
    <w:rsid w:val="00B26B0A"/>
    <w:rsid w:val="00B6177E"/>
    <w:rsid w:val="00B76BFA"/>
    <w:rsid w:val="00B85437"/>
    <w:rsid w:val="00BA0FB5"/>
    <w:rsid w:val="00BA3F1C"/>
    <w:rsid w:val="00BE254C"/>
    <w:rsid w:val="00C0258E"/>
    <w:rsid w:val="00C06E55"/>
    <w:rsid w:val="00C13ACC"/>
    <w:rsid w:val="00C211CA"/>
    <w:rsid w:val="00C22ED0"/>
    <w:rsid w:val="00C233EE"/>
    <w:rsid w:val="00C25AE3"/>
    <w:rsid w:val="00C308FE"/>
    <w:rsid w:val="00C50665"/>
    <w:rsid w:val="00C64CEE"/>
    <w:rsid w:val="00C82F29"/>
    <w:rsid w:val="00C93FCD"/>
    <w:rsid w:val="00C947E6"/>
    <w:rsid w:val="00CA4809"/>
    <w:rsid w:val="00CB6898"/>
    <w:rsid w:val="00CF4F99"/>
    <w:rsid w:val="00D03355"/>
    <w:rsid w:val="00D3185E"/>
    <w:rsid w:val="00D321DA"/>
    <w:rsid w:val="00D379EB"/>
    <w:rsid w:val="00D7601D"/>
    <w:rsid w:val="00D77369"/>
    <w:rsid w:val="00D802B4"/>
    <w:rsid w:val="00D8503A"/>
    <w:rsid w:val="00D95A78"/>
    <w:rsid w:val="00D95D7F"/>
    <w:rsid w:val="00DB36C4"/>
    <w:rsid w:val="00DB73EF"/>
    <w:rsid w:val="00DD255D"/>
    <w:rsid w:val="00DE0DDE"/>
    <w:rsid w:val="00DF1B09"/>
    <w:rsid w:val="00DF3D0B"/>
    <w:rsid w:val="00E070DF"/>
    <w:rsid w:val="00E2216E"/>
    <w:rsid w:val="00E27BC7"/>
    <w:rsid w:val="00E91199"/>
    <w:rsid w:val="00EC50A6"/>
    <w:rsid w:val="00EF647F"/>
    <w:rsid w:val="00F0132E"/>
    <w:rsid w:val="00F016C5"/>
    <w:rsid w:val="00F23D21"/>
    <w:rsid w:val="00F34A51"/>
    <w:rsid w:val="00F65925"/>
    <w:rsid w:val="00F65C2D"/>
    <w:rsid w:val="00F9641A"/>
    <w:rsid w:val="00FA6A8C"/>
    <w:rsid w:val="00FD0B8F"/>
    <w:rsid w:val="00FD14A6"/>
    <w:rsid w:val="00FD6DD2"/>
    <w:rsid w:val="06E16DC1"/>
    <w:rsid w:val="15B535A0"/>
    <w:rsid w:val="1FB40F45"/>
    <w:rsid w:val="233D497E"/>
    <w:rsid w:val="41765DA5"/>
    <w:rsid w:val="6A254912"/>
    <w:rsid w:val="7F2A0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snapToGrid w:val="0"/>
      <w:jc w:val="left"/>
      <w:textAlignment w:val="baseline"/>
    </w:pPr>
    <w:rPr>
      <w:rFonts w:ascii="Calibri" w:hAnsi="Calibri" w:eastAsia="宋体" w:cs="Calibri"/>
      <w:kern w:val="2"/>
      <w:sz w:val="18"/>
      <w:szCs w:val="18"/>
      <w:lang w:val="en-US" w:eastAsia="zh-CN" w:bidi="ar-SA"/>
    </w:rPr>
  </w:style>
  <w:style w:type="paragraph" w:styleId="3">
    <w:name w:val="Date"/>
    <w:basedOn w:val="1"/>
    <w:next w:val="1"/>
    <w:link w:val="9"/>
    <w:semiHidden/>
    <w:unhideWhenUsed/>
    <w:qFormat/>
    <w:uiPriority w:val="99"/>
    <w:pPr>
      <w:ind w:left="100" w:leftChars="2500"/>
    </w:p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normalcharacter"/>
    <w:basedOn w:val="6"/>
    <w:qFormat/>
    <w:uiPriority w:val="0"/>
  </w:style>
  <w:style w:type="paragraph" w:customStyle="1" w:styleId="8">
    <w:name w:val="heading2"/>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
    <w:name w:val="日期 Char"/>
    <w:basedOn w:val="6"/>
    <w:link w:val="3"/>
    <w:semiHidden/>
    <w:qFormat/>
    <w:uiPriority w:val="99"/>
  </w:style>
  <w:style w:type="paragraph" w:customStyle="1" w:styleId="10">
    <w:name w:val="正文1"/>
    <w:qFormat/>
    <w:uiPriority w:val="0"/>
    <w:pPr>
      <w:widowControl/>
      <w:suppressAutoHyphens w:val="0"/>
      <w:bidi w:val="0"/>
      <w:spacing w:beforeLines="0" w:beforeAutospacing="0" w:afterLines="0" w:afterAutospacing="0"/>
      <w:jc w:val="both"/>
      <w:textAlignment w:val="baseline"/>
    </w:pPr>
    <w:rPr>
      <w:rFonts w:asciiTheme="minorHAnsi" w:hAnsiTheme="minorHAnsi" w:eastAsiaTheme="minorEastAsia" w:cstheme="minorBidi"/>
      <w:color w:val="auto"/>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1285</Words>
  <Characters>1318</Characters>
  <Lines>7</Lines>
  <Paragraphs>2</Paragraphs>
  <TotalTime>2</TotalTime>
  <ScaleCrop>false</ScaleCrop>
  <LinksUpToDate>false</LinksUpToDate>
  <CharactersWithSpaces>1443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2022-09-26T01:52:00Z</dcterms:created>
  <dc:creator>yxfy</dc:creator>
  <cp:lastModifiedBy>Administrator</cp:lastModifiedBy>
  <dcterms:modified xsi:type="dcterms:W3CDTF">2022-10-21T08:15:11Z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650FE5C1EDF54FBB809A3013CC222FC4</vt:lpwstr>
  </property>
</Properties>
</file>